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de-DE"/>
        </w:rPr>
        <w:t>PRESSEMITTEILUNG</w:t>
      </w:r>
      <w:r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3435125</wp:posOffset>
            </wp:positionH>
            <wp:positionV relativeFrom="page">
              <wp:posOffset>440796</wp:posOffset>
            </wp:positionV>
            <wp:extent cx="3394934" cy="720619"/>
            <wp:effectExtent l="0" t="0" r="0" b="0"/>
            <wp:wrapNone/>
            <wp:docPr id="1073741825" name="officeArt object" descr="SBK_HKS 4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BK_HKS 41 (2).jpg" descr="SBK_HKS 41 (2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934" cy="720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6"/>
          <w:szCs w:val="36"/>
          <w:rtl w:val="0"/>
          <w:lang w:val="de-DE"/>
        </w:rPr>
        <w:t xml:space="preserve">                                        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trike w:val="1"/>
          <w:dstrike w:val="0"/>
          <w:sz w:val="48"/>
          <w:szCs w:val="48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52"/>
          <w:szCs w:val="52"/>
        </w:rPr>
      </w:pPr>
      <w:r>
        <w:rPr>
          <w:b w:val="1"/>
          <w:bCs w:val="1"/>
          <w:sz w:val="48"/>
          <w:szCs w:val="48"/>
          <w:rtl w:val="0"/>
          <w:lang w:val="de-DE"/>
        </w:rPr>
        <w:t>Braunschweig gewinnt Spielst</w:t>
      </w:r>
      <w:r>
        <w:rPr>
          <w:b w:val="1"/>
          <w:bCs w:val="1"/>
          <w:sz w:val="48"/>
          <w:szCs w:val="48"/>
          <w:rtl w:val="0"/>
          <w:lang w:val="de-DE"/>
        </w:rPr>
        <w:t>ä</w:t>
      </w:r>
      <w:r>
        <w:rPr>
          <w:b w:val="1"/>
          <w:bCs w:val="1"/>
          <w:sz w:val="48"/>
          <w:szCs w:val="48"/>
          <w:rtl w:val="0"/>
          <w:lang w:val="de-DE"/>
        </w:rPr>
        <w:t>tte zur</w:t>
      </w:r>
      <w:r>
        <w:rPr>
          <w:b w:val="1"/>
          <w:bCs w:val="1"/>
          <w:sz w:val="48"/>
          <w:szCs w:val="48"/>
          <w:rtl w:val="0"/>
          <w:lang w:val="de-DE"/>
        </w:rPr>
        <w:t>ü</w:t>
      </w:r>
      <w:r>
        <w:rPr>
          <w:b w:val="1"/>
          <w:bCs w:val="1"/>
          <w:sz w:val="48"/>
          <w:szCs w:val="48"/>
          <w:rtl w:val="0"/>
          <w:lang w:val="de-DE"/>
        </w:rPr>
        <w:t xml:space="preserve">ck 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48"/>
          <w:szCs w:val="48"/>
        </w:rPr>
      </w:pPr>
      <w:r>
        <w:rPr>
          <w:sz w:val="40"/>
          <w:szCs w:val="40"/>
          <w:rtl w:val="0"/>
          <w:lang w:val="de-DE"/>
        </w:rPr>
        <w:t>Stiftung Braunschweigischer Kulturbesitz (SBK) erwirbt Immobilie: In den R</w:t>
      </w:r>
      <w:r>
        <w:rPr>
          <w:sz w:val="40"/>
          <w:szCs w:val="40"/>
          <w:rtl w:val="0"/>
          <w:lang w:val="de-DE"/>
        </w:rPr>
        <w:t>ä</w:t>
      </w:r>
      <w:r>
        <w:rPr>
          <w:sz w:val="40"/>
          <w:szCs w:val="40"/>
          <w:rtl w:val="0"/>
          <w:lang w:val="de-DE"/>
        </w:rPr>
        <w:t>umlichkeiten des ehemaligen LOT-Theaters er</w:t>
      </w:r>
      <w:r>
        <w:rPr>
          <w:sz w:val="40"/>
          <w:szCs w:val="40"/>
          <w:rtl w:val="0"/>
          <w:lang w:val="de-DE"/>
        </w:rPr>
        <w:t>ö</w:t>
      </w:r>
      <w:r>
        <w:rPr>
          <w:sz w:val="40"/>
          <w:szCs w:val="40"/>
          <w:rtl w:val="0"/>
          <w:lang w:val="de-DE"/>
        </w:rPr>
        <w:t xml:space="preserve">ffnet </w:t>
      </w:r>
      <w:r>
        <w:rPr>
          <w:sz w:val="40"/>
          <w:szCs w:val="40"/>
          <w:rtl w:val="0"/>
          <w:lang w:val="de-DE"/>
        </w:rPr>
        <w:t>„</w:t>
      </w:r>
      <w:r>
        <w:rPr>
          <w:sz w:val="40"/>
          <w:szCs w:val="40"/>
          <w:rtl w:val="0"/>
          <w:lang w:val="de-DE"/>
        </w:rPr>
        <w:t>Die NEUE B</w:t>
      </w:r>
      <w:r>
        <w:rPr>
          <w:sz w:val="40"/>
          <w:szCs w:val="40"/>
          <w:rtl w:val="0"/>
          <w:lang w:val="de-DE"/>
        </w:rPr>
        <w:t>ü</w:t>
      </w:r>
      <w:r>
        <w:rPr>
          <w:sz w:val="40"/>
          <w:szCs w:val="40"/>
          <w:rtl w:val="0"/>
          <w:lang w:val="de-DE"/>
        </w:rPr>
        <w:t>hne</w:t>
      </w:r>
      <w:r>
        <w:rPr>
          <w:sz w:val="40"/>
          <w:szCs w:val="40"/>
          <w:rtl w:val="0"/>
          <w:lang w:val="de-DE"/>
        </w:rPr>
        <w:t>“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i w:val="1"/>
          <w:i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Eine gute und wichtige Botschaft f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 xml:space="preserve">r die </w:t>
      </w:r>
      <w:r>
        <w:rPr>
          <w:b w:val="1"/>
          <w:bCs w:val="1"/>
          <w:sz w:val="22"/>
          <w:szCs w:val="22"/>
          <w:u w:color="ff0000"/>
          <w:rtl w:val="0"/>
          <w:lang w:val="de-DE"/>
        </w:rPr>
        <w:t>Kultur- und Theaterszene</w:t>
      </w:r>
      <w:r>
        <w:rPr>
          <w:b w:val="1"/>
          <w:bCs w:val="1"/>
          <w:sz w:val="22"/>
          <w:szCs w:val="22"/>
          <w:rtl w:val="0"/>
          <w:lang w:val="de-DE"/>
        </w:rPr>
        <w:t xml:space="preserve"> der Region </w:t>
      </w:r>
      <w:r>
        <w:rPr>
          <w:b w:val="1"/>
          <w:bCs w:val="1"/>
          <w:sz w:val="22"/>
          <w:szCs w:val="22"/>
          <w:rtl w:val="0"/>
          <w:lang w:val="de-DE"/>
        </w:rPr>
        <w:t xml:space="preserve">– </w:t>
      </w:r>
      <w:r>
        <w:rPr>
          <w:b w:val="1"/>
          <w:bCs w:val="1"/>
          <w:sz w:val="22"/>
          <w:szCs w:val="22"/>
          <w:rtl w:val="0"/>
          <w:lang w:val="de-DE"/>
        </w:rPr>
        <w:t>und dar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 xml:space="preserve">ber hinaus: Unter dem Arbeitstitel </w:t>
      </w:r>
      <w:r>
        <w:rPr>
          <w:b w:val="1"/>
          <w:bCs w:val="1"/>
          <w:sz w:val="22"/>
          <w:szCs w:val="22"/>
          <w:rtl w:val="0"/>
          <w:lang w:val="de-DE"/>
        </w:rPr>
        <w:t>„</w:t>
      </w:r>
      <w:r>
        <w:rPr>
          <w:b w:val="1"/>
          <w:bCs w:val="1"/>
          <w:sz w:val="22"/>
          <w:szCs w:val="22"/>
          <w:rtl w:val="0"/>
          <w:lang w:val="de-DE"/>
        </w:rPr>
        <w:t>Die NEUE B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hne</w:t>
      </w:r>
      <w:r>
        <w:rPr>
          <w:b w:val="1"/>
          <w:bCs w:val="1"/>
          <w:sz w:val="22"/>
          <w:szCs w:val="22"/>
          <w:rtl w:val="0"/>
          <w:lang w:val="de-DE"/>
        </w:rPr>
        <w:t xml:space="preserve">“ </w:t>
      </w:r>
      <w:r>
        <w:rPr>
          <w:b w:val="1"/>
          <w:bCs w:val="1"/>
          <w:sz w:val="22"/>
          <w:szCs w:val="22"/>
          <w:rtl w:val="0"/>
          <w:lang w:val="de-DE"/>
        </w:rPr>
        <w:t>kann durch den Ankauf der Immobilie durch die Stiftung Braunschweigischer Kulturbesitz (SBK) das ehemalige LOT-Theater wieder zu einer Spielst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tte reaktiviert werden. Damit z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gig unter neuem Konzept er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>ffnet werden kann, investiert die Stiftung einen hohen sechsstelligen Betrag in die Immobilie in der Kaffeetwete.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Braunschweig, 03. April 2025</w:t>
      </w:r>
      <w:r>
        <w:rPr>
          <w:sz w:val="22"/>
          <w:szCs w:val="22"/>
          <w:rtl w:val="0"/>
          <w:lang w:val="de-DE"/>
        </w:rPr>
        <w:t xml:space="preserve">. 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ber viele Jahre hatte sich die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tte in der Kaffeetwete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 xml:space="preserve">am Rande der Braunschweiger Innenstadt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>zu einer wichtigen Institution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Freien Darstellenden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nste in Norddeutschland entwickelt. Vor einem Jahr musste </w:t>
      </w:r>
      <w:r>
        <w:rPr>
          <w:sz w:val="22"/>
          <w:szCs w:val="22"/>
          <w:u w:color="ff0000"/>
          <w:rtl w:val="0"/>
          <w:lang w:val="de-DE"/>
        </w:rPr>
        <w:t>die Freie Spielst</w:t>
      </w:r>
      <w:r>
        <w:rPr>
          <w:sz w:val="22"/>
          <w:szCs w:val="22"/>
          <w:u w:color="ff0000"/>
          <w:rtl w:val="0"/>
          <w:lang w:val="de-DE"/>
        </w:rPr>
        <w:t>ä</w:t>
      </w:r>
      <w:r>
        <w:rPr>
          <w:sz w:val="22"/>
          <w:szCs w:val="22"/>
          <w:u w:color="ff0000"/>
          <w:rtl w:val="0"/>
          <w:lang w:val="de-DE"/>
        </w:rPr>
        <w:t>tten GmbH, die u.a. das Theatergeb</w:t>
      </w:r>
      <w:r>
        <w:rPr>
          <w:sz w:val="22"/>
          <w:szCs w:val="22"/>
          <w:u w:color="ff0000"/>
          <w:rtl w:val="0"/>
          <w:lang w:val="de-DE"/>
        </w:rPr>
        <w:t>ä</w:t>
      </w:r>
      <w:r>
        <w:rPr>
          <w:sz w:val="22"/>
          <w:szCs w:val="22"/>
          <w:u w:color="ff0000"/>
          <w:rtl w:val="0"/>
          <w:lang w:val="de-DE"/>
        </w:rPr>
        <w:t xml:space="preserve">ude in der Kaffeetwete betrieben hat, </w:t>
      </w:r>
      <w:r>
        <w:rPr>
          <w:sz w:val="22"/>
          <w:szCs w:val="22"/>
          <w:rtl w:val="0"/>
          <w:lang w:val="de-DE"/>
        </w:rPr>
        <w:t xml:space="preserve">aufgrund einer Insolvenz den Betrieb einstellen. Nun gibt es </w:t>
      </w:r>
      <w:r>
        <w:rPr>
          <w:sz w:val="22"/>
          <w:szCs w:val="22"/>
          <w:u w:color="ff0000"/>
          <w:rtl w:val="0"/>
          <w:lang w:val="de-DE"/>
        </w:rPr>
        <w:t xml:space="preserve">wieder </w:t>
      </w:r>
      <w:r>
        <w:rPr>
          <w:sz w:val="22"/>
          <w:szCs w:val="22"/>
          <w:rtl w:val="0"/>
          <w:lang w:val="de-DE"/>
        </w:rPr>
        <w:t>eine konkrete Perspektive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r den Spielort.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In enger Abstimmung etwa mit der Stadt Braunschweig, dem Nieders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chsischen Ministerium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Wissenschaft und Kultur,</w:t>
      </w:r>
      <w:r>
        <w:rPr>
          <w:sz w:val="22"/>
          <w:szCs w:val="22"/>
          <w:u w:color="ff0000"/>
          <w:rtl w:val="0"/>
          <w:lang w:val="de-DE"/>
        </w:rPr>
        <w:t xml:space="preserve"> dem</w:t>
      </w:r>
      <w:r>
        <w:rPr>
          <w:sz w:val="22"/>
          <w:szCs w:val="22"/>
          <w:rtl w:val="0"/>
          <w:lang w:val="de-DE"/>
        </w:rPr>
        <w:t xml:space="preserve"> Insolvenzverwalter und dem Dachverband Freie Darstellende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nste Braunschweig konnte eine neue L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sung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tte gefunden werden, die als kulturelle Plattform so wichtig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hiesige Szene ist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erl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utert Stiftungsdirektorin Maria-Rosa Berghahn.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Die formalen Vorbereitungen sind gekl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rt, nun kann es allm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hlich losgehen mit den Planungen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r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Die NEUE 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hne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 xml:space="preserve">. Dazu die Stiftungsdirektorin: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 xml:space="preserve">Ich freue mich sehr, dass wir mit dem Erwerb der Immobilie in der Kaffeetwete </w:t>
      </w:r>
      <w:r>
        <w:rPr>
          <w:sz w:val="22"/>
          <w:szCs w:val="22"/>
          <w:u w:color="ff0000"/>
          <w:rtl w:val="0"/>
          <w:lang w:val="de-DE"/>
        </w:rPr>
        <w:t xml:space="preserve">einen </w:t>
      </w:r>
      <w:r>
        <w:rPr>
          <w:sz w:val="22"/>
          <w:szCs w:val="22"/>
          <w:rtl w:val="0"/>
          <w:lang w:val="de-DE"/>
        </w:rPr>
        <w:t>Grundstein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eine Reaktivierung eben jenes kulturellen Ortes erm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glichen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nnen.</w:t>
      </w:r>
      <w:r>
        <w:rPr>
          <w:sz w:val="22"/>
          <w:szCs w:val="22"/>
          <w:rtl w:val="0"/>
          <w:lang w:val="de-DE"/>
        </w:rPr>
        <w:t xml:space="preserve">“ </w:t>
      </w:r>
      <w:r>
        <w:rPr>
          <w:sz w:val="22"/>
          <w:szCs w:val="22"/>
          <w:rtl w:val="0"/>
          <w:lang w:val="de-DE"/>
        </w:rPr>
        <w:t>W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hrend die Stiftung Braunschweigischer Kulturbesitz die Immobilie erworben hat, konnte auch bereits ein Partner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Entwicklung einer neuen Tr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gerschaft gewonnen werden: Der Dachverband Freie Darstellende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nste Braunschweig wird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Die NEUE 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hne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 xml:space="preserve">, so der aktuelle Arbeitstitel, wichtiger Partner der Ausgestaltungen sein.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Dieser bedeutende Schritt des Erwerbs der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tte durch die Stiftung Braunschweigischer Kulturbesitz sichert die freie Tanz- und Theaterszene in Braunschweig und damit ein St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ck kulturelle Vielfalt in unserer Stadt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skizziert Vorstandsmitglied Christian Wei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. Und er erg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nzt: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Die 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hne in der Kaffeetwete ist und bleibt bis heute einer der besten Theaterr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ume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freien darstellenden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nste in Niedersachsen und dar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ber hinaus.</w:t>
      </w:r>
      <w:r>
        <w:rPr>
          <w:sz w:val="22"/>
          <w:szCs w:val="22"/>
          <w:rtl w:val="0"/>
          <w:lang w:val="de-DE"/>
        </w:rPr>
        <w:t>“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Kernteam arbeitet an Spielst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ttenkonzept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Unter der Federf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hrung der Dachverbands-Vorstandsmitglieder Christian Wei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, Fabian Cohn und Katharina Binder arbeite ein Kernteam an der Entwicklung eines neuen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ttenkonzeptes. Es gehe darum eine neue Perspektive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r das Haus in der Kaffeetwete zu entwickeln und umzusetzen.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Dazu geh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rt auch,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neue 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hne eine eigene Tr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gerschaft zu entwickeln: So wird der Dachverband nicht selbst als Betreiber der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tte fungieren, jedoch eine wichtige Kontrollfunktion 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bernehmen, um die Interessen der freien Szene zu wahren und den Erhalt der 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hne nachhaltig zu sichern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so Katharina Binder. Dazu werde bereits intensiv an einem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nstlerischen und wirtschaftlichen Konzept gearbeitet. Um eine breite Beteiligung der Kunstschaffenden zu gew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hr</w:t>
      </w:r>
      <w:r>
        <w:rPr>
          <w:sz w:val="22"/>
          <w:szCs w:val="22"/>
          <w:rtl w:val="0"/>
          <w:lang w:val="de-DE"/>
        </w:rPr>
        <w:t>leisten, plant der Dachverband Zwischenpr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sentationen und die Bildung von themenspezifischen Arbeitsgruppen.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 xml:space="preserve">Zudem </w:t>
      </w:r>
      <w:r>
        <w:rPr>
          <w:sz w:val="22"/>
          <w:szCs w:val="22"/>
          <w:u w:color="ff0000"/>
          <w:rtl w:val="0"/>
          <w:lang w:val="de-DE"/>
        </w:rPr>
        <w:t>wird dem Kulturausschuss das Konzept zur Beschlussfassung vorgelegt, um die finanziellen Mittel, die f</w:t>
      </w:r>
      <w:r>
        <w:rPr>
          <w:sz w:val="22"/>
          <w:szCs w:val="22"/>
          <w:u w:color="ff0000"/>
          <w:rtl w:val="0"/>
          <w:lang w:val="de-DE"/>
        </w:rPr>
        <w:t>ü</w:t>
      </w:r>
      <w:r>
        <w:rPr>
          <w:sz w:val="22"/>
          <w:szCs w:val="22"/>
          <w:u w:color="ff0000"/>
          <w:rtl w:val="0"/>
          <w:lang w:val="de-DE"/>
        </w:rPr>
        <w:t xml:space="preserve">r </w:t>
      </w:r>
      <w:r>
        <w:rPr>
          <w:sz w:val="22"/>
          <w:szCs w:val="22"/>
          <w:u w:color="00b050"/>
          <w:rtl w:val="0"/>
          <w:lang w:val="de-DE"/>
        </w:rPr>
        <w:t xml:space="preserve">den LOT-Theater Verein </w:t>
      </w:r>
      <w:r>
        <w:rPr>
          <w:sz w:val="22"/>
          <w:szCs w:val="22"/>
          <w:u w:color="ff0000"/>
          <w:rtl w:val="0"/>
          <w:lang w:val="de-DE"/>
        </w:rPr>
        <w:t>bislang im Haushalt der Stadt waren, auch in Zukunft f</w:t>
      </w:r>
      <w:r>
        <w:rPr>
          <w:sz w:val="22"/>
          <w:szCs w:val="22"/>
          <w:u w:color="ff0000"/>
          <w:rtl w:val="0"/>
          <w:lang w:val="de-DE"/>
        </w:rPr>
        <w:t>ü</w:t>
      </w:r>
      <w:r>
        <w:rPr>
          <w:sz w:val="22"/>
          <w:szCs w:val="22"/>
          <w:u w:color="ff0000"/>
          <w:rtl w:val="0"/>
          <w:lang w:val="de-DE"/>
        </w:rPr>
        <w:t>r die Theaterlandschaft zu erhalten</w:t>
      </w:r>
      <w:r>
        <w:rPr>
          <w:sz w:val="22"/>
          <w:szCs w:val="22"/>
          <w:u w:color="ff0000"/>
          <w:rtl w:val="0"/>
          <w:lang w:val="de-DE"/>
        </w:rPr>
        <w:t>“</w:t>
      </w:r>
      <w:r>
        <w:rPr>
          <w:sz w:val="22"/>
          <w:szCs w:val="22"/>
          <w:u w:color="ff0000"/>
          <w:rtl w:val="0"/>
          <w:lang w:val="de-DE"/>
        </w:rPr>
        <w:t xml:space="preserve">, </w:t>
      </w:r>
      <w:r>
        <w:rPr>
          <w:sz w:val="22"/>
          <w:szCs w:val="22"/>
          <w:rtl w:val="0"/>
          <w:lang w:val="de-DE"/>
        </w:rPr>
        <w:t>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gt Binder hinzu.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>
      <w:pPr>
        <w:pStyle w:val="Normal.0"/>
        <w:rPr>
          <w:rFonts w:ascii="Helvetica" w:cs="Helvetica" w:hAnsi="Helvetica" w:eastAsia="Helvetica"/>
          <w:sz w:val="22"/>
          <w:szCs w:val="22"/>
          <w:lang w:val="de-DE"/>
        </w:rPr>
      </w:pP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Ein Dank gilt an dieser Stelle indes auch der Braunschweigischen Landessparkasse f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ü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r die kompetente Begleitung in allen finanziellen Fragen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und de</w:t>
      </w:r>
      <w:r>
        <w:rPr>
          <w:rFonts w:ascii="Helvetica" w:hAnsi="Helvetica"/>
          <w:sz w:val="22"/>
          <w:szCs w:val="22"/>
          <w:u w:color="00b050"/>
          <w:rtl w:val="0"/>
          <w:lang w:val="de-DE"/>
        </w:rPr>
        <w:t>r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 Kultur</w:t>
      </w:r>
      <w:r>
        <w:rPr>
          <w:rFonts w:ascii="Helvetica" w:hAnsi="Helvetica"/>
          <w:sz w:val="22"/>
          <w:szCs w:val="22"/>
          <w:u w:color="00b050"/>
          <w:rtl w:val="0"/>
          <w:lang w:val="de-DE"/>
        </w:rPr>
        <w:t xml:space="preserve">verwaltung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der Stadt Braunschweig, die sich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ü</w:t>
      </w:r>
      <w:r>
        <w:rPr>
          <w:rFonts w:ascii="Helvetica" w:hAnsi="Helvetica"/>
          <w:sz w:val="22"/>
          <w:szCs w:val="22"/>
          <w:rtl w:val="0"/>
          <w:lang w:val="de-DE"/>
        </w:rPr>
        <w:t>beraus stark f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ü</w:t>
      </w:r>
      <w:r>
        <w:rPr>
          <w:rFonts w:ascii="Helvetica" w:hAnsi="Helvetica"/>
          <w:sz w:val="22"/>
          <w:szCs w:val="22"/>
          <w:rtl w:val="0"/>
          <w:lang w:val="de-DE"/>
        </w:rPr>
        <w:t>r das Thema engagiert haben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“</w:t>
      </w:r>
      <w:r>
        <w:rPr>
          <w:rFonts w:ascii="Helvetica" w:hAnsi="Helvetica"/>
          <w:sz w:val="22"/>
          <w:szCs w:val="22"/>
          <w:rtl w:val="0"/>
          <w:lang w:val="de-DE"/>
        </w:rPr>
        <w:t>, bekr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ä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ftigt Berghahn.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Ich bin froh, dass wir eine so gute L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ö</w:t>
      </w:r>
      <w:r>
        <w:rPr>
          <w:rFonts w:ascii="Helvetica" w:hAnsi="Helvetica"/>
          <w:sz w:val="22"/>
          <w:szCs w:val="22"/>
          <w:rtl w:val="0"/>
          <w:lang w:val="de-DE"/>
        </w:rPr>
        <w:t>sung f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ü</w:t>
      </w:r>
      <w:r>
        <w:rPr>
          <w:rFonts w:ascii="Helvetica" w:hAnsi="Helvetica"/>
          <w:sz w:val="22"/>
          <w:szCs w:val="22"/>
          <w:rtl w:val="0"/>
          <w:lang w:val="de-DE"/>
        </w:rPr>
        <w:t>r die Spielst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ä</w:t>
      </w:r>
      <w:r>
        <w:rPr>
          <w:rFonts w:ascii="Helvetica" w:hAnsi="Helvetica"/>
          <w:sz w:val="22"/>
          <w:szCs w:val="22"/>
          <w:rtl w:val="0"/>
          <w:lang w:val="de-DE"/>
        </w:rPr>
        <w:t>tte gefunden haben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“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, schildert auch Insolvenzverwalter </w:t>
      </w:r>
      <w:r>
        <w:rPr>
          <w:rFonts w:ascii="Helvetica" w:hAnsi="Helvetica"/>
          <w:sz w:val="22"/>
          <w:szCs w:val="22"/>
          <w:rtl w:val="0"/>
          <w:lang w:val="de-DE"/>
        </w:rPr>
        <w:t>Dr. Franc Zimmermann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.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Die Zusammenarbeit insbesondere mit Frau Berghahn und Frau Prof. Dr. Hesse und war ganz hervorragend. Auch der Braunschweigischen Landessparkasse 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ö</w:t>
      </w:r>
      <w:r>
        <w:rPr>
          <w:rFonts w:ascii="Helvetica" w:hAnsi="Helvetica"/>
          <w:sz w:val="22"/>
          <w:szCs w:val="22"/>
          <w:rtl w:val="0"/>
          <w:lang w:val="de-DE"/>
        </w:rPr>
        <w:t>chte ich einen gro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ß</w:t>
      </w:r>
      <w:r>
        <w:rPr>
          <w:rFonts w:ascii="Helvetica" w:hAnsi="Helvetica"/>
          <w:sz w:val="22"/>
          <w:szCs w:val="22"/>
          <w:rtl w:val="0"/>
          <w:lang w:val="de-DE"/>
        </w:rPr>
        <w:t>en Dank f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ü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r die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ü</w:t>
      </w:r>
      <w:r>
        <w:rPr>
          <w:rFonts w:ascii="Helvetica" w:hAnsi="Helvetica"/>
          <w:sz w:val="22"/>
          <w:szCs w:val="22"/>
          <w:rtl w:val="0"/>
          <w:lang w:val="de-DE"/>
        </w:rPr>
        <w:t>beraus gute Zusammenarbeit aussprechen.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“</w:t>
      </w:r>
    </w:p>
    <w:p>
      <w:pPr>
        <w:pStyle w:val="Normal.0"/>
        <w:rPr>
          <w:rFonts w:ascii="Helvetica" w:cs="Helvetica" w:hAnsi="Helvetica" w:eastAsia="Helvetica"/>
          <w:sz w:val="22"/>
          <w:szCs w:val="22"/>
          <w:lang w:val="de-DE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Stiftung investiert </w:t>
      </w:r>
      <w:r>
        <w:rPr>
          <w:b w:val="1"/>
          <w:bCs w:val="1"/>
          <w:sz w:val="22"/>
          <w:szCs w:val="22"/>
          <w:rtl w:val="0"/>
          <w:lang w:val="de-DE"/>
        </w:rPr>
        <w:t xml:space="preserve">umfangreich </w:t>
      </w:r>
      <w:r>
        <w:rPr>
          <w:b w:val="1"/>
          <w:bCs w:val="1"/>
          <w:sz w:val="22"/>
          <w:szCs w:val="22"/>
          <w:rtl w:val="0"/>
          <w:lang w:val="de-DE"/>
        </w:rPr>
        <w:t>in Sanierungsarbeiten</w:t>
      </w:r>
    </w:p>
    <w:p>
      <w:pPr>
        <w:pStyle w:val="Normal.0"/>
        <w:rPr>
          <w:rFonts w:ascii="Helvetica" w:cs="Helvetica" w:hAnsi="Helvetica" w:eastAsia="Helvetica"/>
          <w:sz w:val="22"/>
          <w:szCs w:val="22"/>
          <w:lang w:val="de-DE"/>
        </w:rPr>
      </w:pPr>
    </w:p>
    <w:p>
      <w:pPr>
        <w:pStyle w:val="Normal.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Kulturdezernentin Prof. Dr. Anja Hesse: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Lange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Zeit </w:t>
      </w:r>
      <w:r>
        <w:rPr>
          <w:rFonts w:ascii="Helvetica" w:hAnsi="Helvetica"/>
          <w:sz w:val="22"/>
          <w:szCs w:val="22"/>
          <w:rtl w:val="0"/>
          <w:lang w:val="en-US"/>
        </w:rPr>
        <w:t>war die Zukunft dieser vielseitigen Spielst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ä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tte an der Kaffeetwete ungewiss </w:t>
      </w:r>
      <w:r>
        <w:rPr>
          <w:rFonts w:ascii="Helvetica" w:hAnsi="Helvetica" w:hint="default"/>
          <w:sz w:val="22"/>
          <w:szCs w:val="22"/>
          <w:rtl w:val="0"/>
          <w:lang w:val="en-US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en-US"/>
        </w:rPr>
        <w:t>umso sch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ö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ner, dass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jetzt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die Stiftung Braunschweigischer Kulturbesitz diese Immobilie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aus der Insolvenzmasse hat </w:t>
      </w:r>
      <w:r>
        <w:rPr>
          <w:rFonts w:ascii="Helvetica" w:hAnsi="Helvetica"/>
          <w:sz w:val="22"/>
          <w:szCs w:val="22"/>
          <w:rtl w:val="0"/>
          <w:lang w:val="en-US"/>
        </w:rPr>
        <w:t>erw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>erben k</w:t>
      </w:r>
      <w:r>
        <w:rPr>
          <w:rFonts w:ascii="Helvetica" w:hAnsi="Helvetica" w:hint="default"/>
          <w:sz w:val="22"/>
          <w:szCs w:val="22"/>
          <w:u w:color="ff0000"/>
          <w:rtl w:val="0"/>
          <w:lang w:val="en-US"/>
        </w:rPr>
        <w:t>ö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>nnen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,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nachdem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der Stiftungsrat zugestimmt hat.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Ich freue mich </w:t>
      </w:r>
      <w:r>
        <w:rPr>
          <w:rFonts w:ascii="Helvetica" w:hAnsi="Helvetica"/>
          <w:sz w:val="22"/>
          <w:szCs w:val="22"/>
          <w:rtl w:val="0"/>
          <w:lang w:val="en-US"/>
        </w:rPr>
        <w:t>mit den freien darstellenden K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nstlerinnen und K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nstlern, dass ihnen durch den Kauf das Geb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ä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ude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absehbar </w:t>
      </w:r>
      <w:r>
        <w:rPr>
          <w:rFonts w:ascii="Helvetica" w:hAnsi="Helvetica"/>
          <w:sz w:val="22"/>
          <w:szCs w:val="22"/>
          <w:rtl w:val="0"/>
          <w:lang w:val="en-US"/>
        </w:rPr>
        <w:t>wieder f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r ihre Produktionen zur Verf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gung steh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t.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Die Stadt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wird das </w:t>
      </w:r>
      <w:r>
        <w:rPr>
          <w:rFonts w:ascii="Helvetica" w:hAnsi="Helvetica"/>
          <w:sz w:val="22"/>
          <w:szCs w:val="22"/>
          <w:rtl w:val="0"/>
          <w:lang w:val="en-US"/>
        </w:rPr>
        <w:t>Geb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ä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ude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>nicht anmieten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,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>ebensowenig hat die Stadt in der Vergangenheit R</w:t>
      </w:r>
      <w:r>
        <w:rPr>
          <w:rFonts w:ascii="Helvetica" w:hAnsi="Helvetica" w:hint="default"/>
          <w:sz w:val="22"/>
          <w:szCs w:val="22"/>
          <w:u w:color="ff0000"/>
          <w:rtl w:val="0"/>
          <w:lang w:val="en-US"/>
        </w:rPr>
        <w:t>ä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>umlichkeiten f</w:t>
      </w:r>
      <w:r>
        <w:rPr>
          <w:rFonts w:ascii="Helvetica" w:hAnsi="Helvetica" w:hint="default"/>
          <w:sz w:val="22"/>
          <w:szCs w:val="22"/>
          <w:u w:color="ff0000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r die Theaterszene angemietet.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Der Schwerpunkt der Stadt wird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weiterhin, wie bisher, </w:t>
      </w:r>
      <w:r>
        <w:rPr>
          <w:rFonts w:ascii="Helvetica" w:hAnsi="Helvetica"/>
          <w:sz w:val="22"/>
          <w:szCs w:val="22"/>
          <w:rtl w:val="0"/>
          <w:lang w:val="en-US"/>
        </w:rPr>
        <w:t>darauf liegen, mit ihren F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ö</w:t>
      </w:r>
      <w:r>
        <w:rPr>
          <w:rFonts w:ascii="Helvetica" w:hAnsi="Helvetica"/>
          <w:sz w:val="22"/>
          <w:szCs w:val="22"/>
          <w:rtl w:val="0"/>
          <w:lang w:val="en-US"/>
        </w:rPr>
        <w:t>rderm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ö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glichkeiten die freien Gruppen in den Bereichen Tanz, Theater und Performance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zu </w:t>
      </w:r>
      <w:r>
        <w:rPr>
          <w:rFonts w:ascii="Helvetica" w:hAnsi="Helvetica"/>
          <w:sz w:val="22"/>
          <w:szCs w:val="22"/>
          <w:rtl w:val="0"/>
          <w:lang w:val="en-US"/>
        </w:rPr>
        <w:t>unterst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tzen. Bereits im letzten Jahr, nach der Insolvenz der Freien Spielst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ä</w:t>
      </w:r>
      <w:r>
        <w:rPr>
          <w:rFonts w:ascii="Helvetica" w:hAnsi="Helvetica"/>
          <w:sz w:val="22"/>
          <w:szCs w:val="22"/>
          <w:rtl w:val="0"/>
          <w:lang w:val="en-US"/>
        </w:rPr>
        <w:t>tten Braunschweig gGmbH, wurden dem Dachverband Freie Darstellende K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nste (DFKD) Braunschweig e. V. durch die Stadt F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ö</w:t>
      </w:r>
      <w:r>
        <w:rPr>
          <w:rFonts w:ascii="Helvetica" w:hAnsi="Helvetica"/>
          <w:sz w:val="22"/>
          <w:szCs w:val="22"/>
          <w:rtl w:val="0"/>
          <w:lang w:val="en-US"/>
        </w:rPr>
        <w:t>rdermittel zur Verf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gung gestellt, um alternative Spielst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ä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tten zu identifizieren und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so </w:t>
      </w:r>
      <w:r>
        <w:rPr>
          <w:rFonts w:ascii="Helvetica" w:hAnsi="Helvetica"/>
          <w:sz w:val="22"/>
          <w:szCs w:val="22"/>
          <w:rtl w:val="0"/>
          <w:lang w:val="en-US"/>
        </w:rPr>
        <w:t>die Freie Theaterszene bestm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ö</w:t>
      </w:r>
      <w:r>
        <w:rPr>
          <w:rFonts w:ascii="Helvetica" w:hAnsi="Helvetica"/>
          <w:sz w:val="22"/>
          <w:szCs w:val="22"/>
          <w:rtl w:val="0"/>
          <w:lang w:val="en-US"/>
        </w:rPr>
        <w:t>glich zu unterst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ü</w:t>
      </w:r>
      <w:r>
        <w:rPr>
          <w:rFonts w:ascii="Helvetica" w:hAnsi="Helvetica"/>
          <w:sz w:val="22"/>
          <w:szCs w:val="22"/>
          <w:rtl w:val="0"/>
          <w:lang w:val="en-US"/>
        </w:rPr>
        <w:t>tzen. Dank des Engagements des Verbands konnte die Fortsetzung der Arbeit gew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ä</w:t>
      </w:r>
      <w:r>
        <w:rPr>
          <w:rFonts w:ascii="Helvetica" w:hAnsi="Helvetica"/>
          <w:sz w:val="22"/>
          <w:szCs w:val="22"/>
          <w:rtl w:val="0"/>
          <w:lang w:val="en-US"/>
        </w:rPr>
        <w:t>hrleistet werden, und nun kann auch an der Kaffe</w:t>
      </w:r>
      <w:r>
        <w:rPr>
          <w:rFonts w:ascii="Helvetica" w:hAnsi="Helvetica"/>
          <w:sz w:val="22"/>
          <w:szCs w:val="22"/>
          <w:rtl w:val="0"/>
          <w:lang w:val="de-DE"/>
        </w:rPr>
        <w:t>e</w:t>
      </w:r>
      <w:r>
        <w:rPr>
          <w:rFonts w:ascii="Helvetica" w:hAnsi="Helvetica"/>
          <w:sz w:val="22"/>
          <w:szCs w:val="22"/>
          <w:rtl w:val="0"/>
          <w:lang w:val="en-US"/>
        </w:rPr>
        <w:t>twete ein neues Kapitel beginnen.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”</w:t>
      </w:r>
    </w:p>
    <w:p>
      <w:pPr>
        <w:pStyle w:val="Normal.0"/>
        <w:rPr>
          <w:rFonts w:ascii="Helvetica" w:cs="Helvetica" w:hAnsi="Helvetica" w:eastAsia="Helvetica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Ein wichtiges Signal in diesem Zusammenhang ist auch die Ank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ndigung der Stiftung, dass mit Blick auf Brandschutz, Energieeffizienz, technische Ausstattung &amp; Co. eine Investition in Sanierungsma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nahmen in H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he von rund 900.000 Euro geplant sind. Angestrebt wird eine Wiederer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ffnung der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tte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r das Jahr 2026.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Alle Beteiligten geben ihr Bestes, damit wir die Spielst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tte m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glichst zeitnah wieder der wichtigen, freien Szene zur Verf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gung stellen k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nnen</w:t>
      </w:r>
      <w:r>
        <w:rPr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  <w:lang w:val="de-DE"/>
        </w:rPr>
        <w:t>, betont die Stiftungsdirektorin.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——————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MEDIENKONTAKT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Stiftung Braunschweigischer Kulturbesitz (SBK) | Presse- und 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>ffentlichkeitsarbeit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de-DE"/>
        </w:rPr>
        <w:t>Falk-Martin Drescher | sbk@callthedude.de | +49 (0) 177 2353842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de-DE"/>
        </w:rPr>
        <w:t>——————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STIFTUNG BRAUNSCHWEIGISCHER KULTURBESITZ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 w:val="1"/>
          <w:bCs w:val="1"/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Die Stiftung Braunschweigischer Kulturbesitz fo</w:t>
      </w:r>
      <w:r>
        <w:rPr>
          <w:sz w:val="22"/>
          <w:szCs w:val="22"/>
          <w:rtl w:val="0"/>
          <w:lang w:val="de-DE"/>
        </w:rPr>
        <w:t>̈</w:t>
      </w:r>
      <w:r>
        <w:rPr>
          <w:sz w:val="22"/>
          <w:szCs w:val="22"/>
          <w:rtl w:val="0"/>
          <w:lang w:val="de-DE"/>
        </w:rPr>
        <w:t>rdert im ehemaligen Land Braunschweig kirchliche, kulturelle und soziale Projekte. Die Stiftung Braunschweigischer Kulturbesitz (SBK) ist 2005 per Gesetz als Dachstiftung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Braunschweig-Stiftung (BSt) und den Braunschweigischen Vereinigten Kloster- und Studienfonds (BVKSF) entstanden.</w:t>
      </w: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2"/>
          <w:szCs w:val="22"/>
        </w:rPr>
      </w:pPr>
    </w:p>
    <w:p>
      <w:pPr>
        <w:pStyle w:val="Text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rPr>
          <w:sz w:val="22"/>
          <w:szCs w:val="22"/>
          <w:rtl w:val="0"/>
          <w:lang w:val="de-DE"/>
        </w:rPr>
        <w:t>Entwicklung und Geschichte der Stiftung Braunschweigischer Kulturbesitz sind eng verbunden mit der des ehemaligen Landes Braunschweig. Seit 1569 hat jede Epoche ihre Spuren im Stiftungsverm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gen und der F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rdert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tigkeit hinterlassen. Zusammengesetzte Namen wie der des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Braunschweigischen Vereinigten Kloster- und Studienfonds</w:t>
      </w:r>
      <w:r>
        <w:rPr>
          <w:sz w:val="22"/>
          <w:szCs w:val="22"/>
          <w:rtl w:val="0"/>
          <w:lang w:val="de-DE"/>
        </w:rPr>
        <w:t xml:space="preserve">“ </w:t>
      </w:r>
      <w:r>
        <w:rPr>
          <w:sz w:val="22"/>
          <w:szCs w:val="22"/>
          <w:rtl w:val="0"/>
          <w:lang w:val="de-DE"/>
        </w:rPr>
        <w:t>spiegeln diese Ver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 xml:space="preserve">nderungen wider. Hier wird auch deutlich, mit welcher Berechtigung die Stiftung den </w:t>
      </w:r>
      <w:r>
        <w:rPr>
          <w:sz w:val="22"/>
          <w:szCs w:val="22"/>
          <w:rtl w:val="0"/>
          <w:lang w:val="de-DE"/>
        </w:rPr>
        <w:t>„</w:t>
      </w:r>
      <w:r>
        <w:rPr>
          <w:sz w:val="22"/>
          <w:szCs w:val="22"/>
          <w:rtl w:val="0"/>
          <w:lang w:val="de-DE"/>
        </w:rPr>
        <w:t>Kulturbesitz</w:t>
      </w:r>
      <w:r>
        <w:rPr>
          <w:sz w:val="22"/>
          <w:szCs w:val="22"/>
          <w:rtl w:val="0"/>
          <w:lang w:val="de-DE"/>
        </w:rPr>
        <w:t xml:space="preserve">“ </w:t>
      </w:r>
      <w:r>
        <w:rPr>
          <w:sz w:val="22"/>
          <w:szCs w:val="22"/>
          <w:rtl w:val="0"/>
          <w:lang w:val="de-DE"/>
        </w:rPr>
        <w:t>bereits in ihrem Namen tr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gt. Bewahren und f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rdern, Tradition und Innovation: die Stiftung Braunschweigischer Kulturbesitz ist Abbild der reichen Geschichte und konkurrenzf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higen Zukunft einer selbstbewussten Region in der Mitte Deutschlands und Europas.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sszeilen"/>
      <w:tabs>
        <w:tab w:val="right" w:pos="9612"/>
        <w:tab w:val="clear" w:pos="9632"/>
      </w:tabs>
      <w:ind w:left="6804" w:firstLine="0"/>
      <w:rPr>
        <w:sz w:val="22"/>
        <w:szCs w:val="22"/>
      </w:rPr>
    </w:pPr>
  </w:p>
  <w:p>
    <w:pPr>
      <w:pStyle w:val="Kopf- und Fusszeilen"/>
      <w:tabs>
        <w:tab w:val="right" w:pos="9612"/>
        <w:tab w:val="clear" w:pos="9632"/>
      </w:tabs>
      <w:ind w:left="6804" w:firstLine="0"/>
    </w:pPr>
  </w:p>
  <w:p>
    <w:pPr>
      <w:pStyle w:val="Kopf- und Fusszeilen"/>
      <w:tabs>
        <w:tab w:val="right" w:pos="9612"/>
        <w:tab w:val="clear" w:pos="9632"/>
      </w:tabs>
      <w:ind w:left="6804" w:firstLine="0"/>
    </w:pPr>
  </w:p>
  <w:p>
    <w:pPr>
      <w:pStyle w:val="Kopf- und Fusszeilen"/>
      <w:tabs>
        <w:tab w:val="right" w:pos="9612"/>
        <w:tab w:val="clear" w:pos="9632"/>
      </w:tabs>
      <w:ind w:left="6804" w:firstLine="0"/>
    </w:pPr>
  </w:p>
  <w:p>
    <w:pPr>
      <w:pStyle w:val="Kopf- und Fusszeilen"/>
      <w:tabs>
        <w:tab w:val="right" w:pos="9612"/>
        <w:tab w:val="clear" w:pos="9632"/>
      </w:tabs>
      <w:ind w:left="6804" w:firstLine="0"/>
    </w:pPr>
    <w: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sszeilen"/>
      <w:tabs>
        <w:tab w:val="right" w:pos="9612"/>
        <w:tab w:val="clear" w:pos="9632"/>
      </w:tabs>
      <w:ind w:left="6804" w:firstLine="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sszeilen">
    <w:name w:val="Kopf- und Fusszeilen"/>
    <w:next w:val="Kopf- und Fusszeilen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